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A3BE" w14:textId="4B45AEF3" w:rsidR="006E4499" w:rsidRDefault="006E4499" w:rsidP="006E4499">
      <w:pPr>
        <w:jc w:val="center"/>
        <w:rPr>
          <w:b/>
          <w:bCs/>
        </w:rPr>
      </w:pPr>
      <w:r>
        <w:rPr>
          <w:b/>
          <w:bCs/>
        </w:rPr>
        <w:t>ASCC Natural and Mathematical Sciences Subcommittee</w:t>
      </w:r>
    </w:p>
    <w:p w14:paraId="297CBF99" w14:textId="37A7EDE7" w:rsidR="006E4499" w:rsidRDefault="00FF5816" w:rsidP="006E4499">
      <w:pPr>
        <w:jc w:val="center"/>
      </w:pPr>
      <w:r>
        <w:t>Unapproved</w:t>
      </w:r>
      <w:r w:rsidR="006E4499">
        <w:t xml:space="preserve"> Minutes</w:t>
      </w:r>
    </w:p>
    <w:p w14:paraId="0C22E719" w14:textId="721DEC14" w:rsidR="006E4499" w:rsidRDefault="006E4499" w:rsidP="006E4499">
      <w:r>
        <w:t>Wednesday, March 5</w:t>
      </w:r>
      <w:r w:rsidRPr="006E4499">
        <w:rPr>
          <w:vertAlign w:val="superscript"/>
        </w:rPr>
        <w:t>th</w:t>
      </w:r>
      <w:r>
        <w:t xml:space="preserve">, </w:t>
      </w:r>
      <w:proofErr w:type="gramStart"/>
      <w:r>
        <w:t>2025</w:t>
      </w:r>
      <w:proofErr w:type="gramEnd"/>
      <w:r>
        <w:tab/>
      </w:r>
      <w:r>
        <w:tab/>
      </w:r>
      <w:r>
        <w:tab/>
      </w:r>
      <w:r>
        <w:tab/>
      </w:r>
      <w:r>
        <w:tab/>
      </w:r>
      <w:r>
        <w:tab/>
        <w:t xml:space="preserve">     12:30PM – 2:00PM</w:t>
      </w:r>
    </w:p>
    <w:p w14:paraId="13690904" w14:textId="428D2C58" w:rsidR="006E4499" w:rsidRDefault="006E4499" w:rsidP="006E4499">
      <w:proofErr w:type="spellStart"/>
      <w:r>
        <w:t>CarmenZoom</w:t>
      </w:r>
      <w:proofErr w:type="spellEnd"/>
    </w:p>
    <w:p w14:paraId="21C5EB4B" w14:textId="77777777" w:rsidR="006E4499" w:rsidRDefault="006E4499" w:rsidP="006E4499"/>
    <w:p w14:paraId="79CC4D74" w14:textId="21F7EB1F" w:rsidR="006E4499" w:rsidRDefault="006E4499" w:rsidP="006E4499">
      <w:r>
        <w:rPr>
          <w:b/>
          <w:bCs/>
        </w:rPr>
        <w:t xml:space="preserve">Attendees: </w:t>
      </w:r>
      <w:r>
        <w:t>Barker, Carlson, Cole, Dinan</w:t>
      </w:r>
      <w:r w:rsidR="00BF38AB">
        <w:t>, Hadad, Hilty, Lee, Steele, Vankeerbergen</w:t>
      </w:r>
    </w:p>
    <w:p w14:paraId="1204E1C7" w14:textId="77777777" w:rsidR="00BF38AB" w:rsidRDefault="00BF38AB" w:rsidP="006E4499"/>
    <w:p w14:paraId="67779ACE" w14:textId="08A1AEE7" w:rsidR="00BF38AB" w:rsidRDefault="00BF38AB" w:rsidP="00BF38AB">
      <w:pPr>
        <w:pStyle w:val="ListParagraph"/>
        <w:numPr>
          <w:ilvl w:val="0"/>
          <w:numId w:val="2"/>
        </w:numPr>
      </w:pPr>
      <w:r>
        <w:t>Approval of 02/19/2025 Minutes</w:t>
      </w:r>
    </w:p>
    <w:p w14:paraId="79DC26CA" w14:textId="56691CE1" w:rsidR="00BF38AB" w:rsidRDefault="00BF38AB" w:rsidP="00BF38AB">
      <w:pPr>
        <w:pStyle w:val="ListParagraph"/>
        <w:numPr>
          <w:ilvl w:val="1"/>
          <w:numId w:val="2"/>
        </w:numPr>
      </w:pPr>
      <w:r>
        <w:t xml:space="preserve">Lee, Cole, </w:t>
      </w:r>
      <w:r>
        <w:rPr>
          <w:b/>
          <w:bCs/>
        </w:rPr>
        <w:t xml:space="preserve">unanimously approved </w:t>
      </w:r>
    </w:p>
    <w:p w14:paraId="3A36EEE8" w14:textId="034210FE" w:rsidR="00BF38AB" w:rsidRDefault="00BF38AB" w:rsidP="00BF38AB">
      <w:pPr>
        <w:pStyle w:val="ListParagraph"/>
        <w:numPr>
          <w:ilvl w:val="0"/>
          <w:numId w:val="2"/>
        </w:numPr>
      </w:pPr>
      <w:r>
        <w:t xml:space="preserve">Food Science and Technology 1200 (existing course with GEN Foundation: Natural Sciences; previously approved for hybrid delivery; now requesting 100% DL – as well as change to course description, goals, and topics) </w:t>
      </w:r>
    </w:p>
    <w:p w14:paraId="354943C0" w14:textId="294A1CB3" w:rsidR="00BF38AB" w:rsidRPr="00BF38AB" w:rsidRDefault="00BF38AB" w:rsidP="00BF38AB">
      <w:pPr>
        <w:pStyle w:val="ListParagraph"/>
        <w:numPr>
          <w:ilvl w:val="1"/>
          <w:numId w:val="2"/>
        </w:numPr>
      </w:pPr>
      <w:r>
        <w:rPr>
          <w:i/>
          <w:iCs/>
        </w:rPr>
        <w:t xml:space="preserve">The Subcommittee recommends updating the Student Life – Disability Services statement (as found </w:t>
      </w:r>
      <w:r w:rsidR="00BF78BD">
        <w:rPr>
          <w:i/>
          <w:iCs/>
        </w:rPr>
        <w:t xml:space="preserve">on </w:t>
      </w:r>
      <w:r>
        <w:rPr>
          <w:i/>
          <w:iCs/>
        </w:rPr>
        <w:t>syllabus page</w:t>
      </w:r>
      <w:r w:rsidR="00BF78BD">
        <w:rPr>
          <w:i/>
          <w:iCs/>
        </w:rPr>
        <w:t>s 17-18</w:t>
      </w:r>
      <w:r>
        <w:rPr>
          <w:i/>
          <w:iCs/>
        </w:rPr>
        <w:t xml:space="preserve">). The statement was updated for the 2024-2025 academic year. The most up-to-date statements can be found on the </w:t>
      </w:r>
      <w:hyperlink r:id="rId5" w:history="1">
        <w:r w:rsidRPr="00FF5816">
          <w:rPr>
            <w:rStyle w:val="Hyperlink"/>
            <w:i/>
            <w:iCs/>
          </w:rPr>
          <w:t>Office of Undergraduate Education’s website</w:t>
        </w:r>
      </w:hyperlink>
      <w:r>
        <w:rPr>
          <w:i/>
          <w:iCs/>
        </w:rPr>
        <w:t>.</w:t>
      </w:r>
    </w:p>
    <w:p w14:paraId="154115F3" w14:textId="309BD218" w:rsidR="00BF38AB" w:rsidRDefault="00BF38AB" w:rsidP="00BF38AB">
      <w:pPr>
        <w:pStyle w:val="ListParagraph"/>
        <w:numPr>
          <w:ilvl w:val="1"/>
          <w:numId w:val="2"/>
        </w:numPr>
      </w:pPr>
      <w:r>
        <w:t xml:space="preserve">Barker, Carlson, </w:t>
      </w:r>
      <w:r>
        <w:rPr>
          <w:b/>
          <w:bCs/>
        </w:rPr>
        <w:t xml:space="preserve">unanimously approved </w:t>
      </w:r>
      <w:r>
        <w:t xml:space="preserve">with </w:t>
      </w:r>
      <w:r>
        <w:rPr>
          <w:i/>
          <w:iCs/>
        </w:rPr>
        <w:t xml:space="preserve">one recommendation </w:t>
      </w:r>
      <w:r>
        <w:t xml:space="preserve">(in italics above) </w:t>
      </w:r>
    </w:p>
    <w:p w14:paraId="4449D889" w14:textId="063A26FB" w:rsidR="00BF38AB" w:rsidRDefault="00BF38AB" w:rsidP="00BF38AB">
      <w:pPr>
        <w:pStyle w:val="ListParagraph"/>
        <w:numPr>
          <w:ilvl w:val="0"/>
          <w:numId w:val="2"/>
        </w:numPr>
      </w:pPr>
      <w:r>
        <w:t xml:space="preserve">New Interdisciplinary MS and PhD in Quantum Information Science and Engineering; Including new courses: QISE 7100, 7101, 7102, 7111, 7112, &amp; 7113) </w:t>
      </w:r>
    </w:p>
    <w:p w14:paraId="1FA14F77" w14:textId="74541926" w:rsidR="00BF38AB" w:rsidRPr="002A6F7F" w:rsidRDefault="00BF38AB" w:rsidP="00BF38AB">
      <w:pPr>
        <w:pStyle w:val="ListParagraph"/>
        <w:numPr>
          <w:ilvl w:val="1"/>
          <w:numId w:val="2"/>
        </w:numPr>
      </w:pPr>
      <w:r>
        <w:rPr>
          <w:b/>
          <w:bCs/>
        </w:rPr>
        <w:t xml:space="preserve">The Subcommittee notes </w:t>
      </w:r>
      <w:r w:rsidR="002A6F7F">
        <w:rPr>
          <w:b/>
          <w:bCs/>
        </w:rPr>
        <w:t>that new policy from the Ohio Department of Higher Education</w:t>
      </w:r>
      <w:r w:rsidR="00BF78BD">
        <w:rPr>
          <w:b/>
          <w:bCs/>
        </w:rPr>
        <w:t xml:space="preserve"> (ODHE)</w:t>
      </w:r>
      <w:r w:rsidR="002A6F7F">
        <w:rPr>
          <w:b/>
          <w:bCs/>
        </w:rPr>
        <w:t xml:space="preserve"> dictates that, for PhD programs, the number of credit hours required for specifically 8999 must now be between 16-30 credit hours. </w:t>
      </w:r>
      <w:r w:rsidR="006807E5">
        <w:rPr>
          <w:b/>
          <w:bCs/>
        </w:rPr>
        <w:t xml:space="preserve">The Subcommittee </w:t>
      </w:r>
      <w:r w:rsidR="002A6F7F">
        <w:rPr>
          <w:b/>
          <w:bCs/>
        </w:rPr>
        <w:t>ask</w:t>
      </w:r>
      <w:r w:rsidR="006807E5">
        <w:rPr>
          <w:b/>
          <w:bCs/>
        </w:rPr>
        <w:t>s</w:t>
      </w:r>
      <w:r w:rsidR="002A6F7F">
        <w:rPr>
          <w:b/>
          <w:bCs/>
        </w:rPr>
        <w:t xml:space="preserve"> that a short statement acknowledging that the Quantum Information Science and Engineering </w:t>
      </w:r>
      <w:r w:rsidR="006807E5">
        <w:rPr>
          <w:b/>
          <w:bCs/>
        </w:rPr>
        <w:t xml:space="preserve">PhD </w:t>
      </w:r>
      <w:r w:rsidR="002A6F7F">
        <w:rPr>
          <w:b/>
          <w:bCs/>
        </w:rPr>
        <w:t xml:space="preserve">will </w:t>
      </w:r>
      <w:r w:rsidR="006807E5">
        <w:rPr>
          <w:b/>
          <w:bCs/>
        </w:rPr>
        <w:t>implement</w:t>
      </w:r>
      <w:r w:rsidR="002A6F7F">
        <w:rPr>
          <w:b/>
          <w:bCs/>
        </w:rPr>
        <w:t xml:space="preserve"> this new policy be added within the proposal. </w:t>
      </w:r>
    </w:p>
    <w:p w14:paraId="051C256F" w14:textId="0FA493FC" w:rsidR="002A6F7F" w:rsidRPr="00BF78BD" w:rsidRDefault="002A6F7F" w:rsidP="00BF38AB">
      <w:pPr>
        <w:pStyle w:val="ListParagraph"/>
        <w:numPr>
          <w:ilvl w:val="1"/>
          <w:numId w:val="2"/>
        </w:numPr>
      </w:pPr>
      <w:r>
        <w:rPr>
          <w:b/>
          <w:bCs/>
        </w:rPr>
        <w:t>The Subcommittee not</w:t>
      </w:r>
      <w:r w:rsidR="00BF78BD">
        <w:rPr>
          <w:b/>
          <w:bCs/>
        </w:rPr>
        <w:t>e that on page 25 of the program proposal, there is an example progress chart for the PhD program. In this chart, during the first autumn and spring semesters, students would be taking 6 hours of 7113 in the autumn and 9 hours of 7113 in the spring.</w:t>
      </w:r>
      <w:r w:rsidR="00517ED8">
        <w:rPr>
          <w:b/>
          <w:bCs/>
        </w:rPr>
        <w:t xml:space="preserve"> This suggests that the students could be doing multiple rotations simultaneously in the same term, perhaps a burden for a graduate student while also taking other courses.</w:t>
      </w:r>
      <w:r w:rsidR="00BF78BD">
        <w:rPr>
          <w:b/>
          <w:bCs/>
        </w:rPr>
        <w:t xml:space="preserve"> </w:t>
      </w:r>
      <w:r w:rsidR="006807E5">
        <w:rPr>
          <w:b/>
          <w:bCs/>
        </w:rPr>
        <w:t>T</w:t>
      </w:r>
      <w:r w:rsidR="00BF78BD">
        <w:rPr>
          <w:b/>
          <w:bCs/>
        </w:rPr>
        <w:t>he Subcommittee asks that th</w:t>
      </w:r>
      <w:r w:rsidR="00517ED8">
        <w:rPr>
          <w:b/>
          <w:bCs/>
        </w:rPr>
        <w:t>e 7113 credit hours</w:t>
      </w:r>
      <w:r w:rsidR="00BF78BD">
        <w:rPr>
          <w:b/>
          <w:bCs/>
        </w:rPr>
        <w:t xml:space="preserve"> be limited to 3-credit hours for autumn and 3-credit hours for spring. The </w:t>
      </w:r>
      <w:r w:rsidR="00BF78BD">
        <w:rPr>
          <w:b/>
          <w:bCs/>
        </w:rPr>
        <w:lastRenderedPageBreak/>
        <w:t xml:space="preserve">remainder of the hours required should be fulfilled by having students enroll within 8998. </w:t>
      </w:r>
    </w:p>
    <w:p w14:paraId="7474EDB8" w14:textId="37CDF4A7" w:rsidR="00BF78BD" w:rsidRPr="00E60483" w:rsidRDefault="00BF78BD" w:rsidP="00BF38AB">
      <w:pPr>
        <w:pStyle w:val="ListParagraph"/>
        <w:numPr>
          <w:ilvl w:val="1"/>
          <w:numId w:val="2"/>
        </w:numPr>
      </w:pPr>
      <w:r>
        <w:rPr>
          <w:b/>
          <w:bCs/>
        </w:rPr>
        <w:t xml:space="preserve">On page 1 of the 7113 </w:t>
      </w:r>
      <w:proofErr w:type="gramStart"/>
      <w:r>
        <w:rPr>
          <w:b/>
          <w:bCs/>
        </w:rPr>
        <w:t>syllabus</w:t>
      </w:r>
      <w:proofErr w:type="gramEnd"/>
      <w:r>
        <w:rPr>
          <w:b/>
          <w:bCs/>
        </w:rPr>
        <w:t xml:space="preserve">, there is mention, under the credit hour expectations section, that this course is a “variable” credit course. The Subcommittee </w:t>
      </w:r>
      <w:r w:rsidR="00E60483">
        <w:rPr>
          <w:b/>
          <w:bCs/>
        </w:rPr>
        <w:t xml:space="preserve">asks that the syllabus remove the word variable, as this word, administratively, </w:t>
      </w:r>
      <w:r w:rsidR="006807E5">
        <w:rPr>
          <w:b/>
          <w:bCs/>
        </w:rPr>
        <w:t xml:space="preserve">does </w:t>
      </w:r>
      <w:r w:rsidR="00E60483">
        <w:rPr>
          <w:b/>
          <w:bCs/>
        </w:rPr>
        <w:t xml:space="preserve">not </w:t>
      </w:r>
      <w:r w:rsidR="00136E03">
        <w:rPr>
          <w:b/>
          <w:bCs/>
        </w:rPr>
        <w:t xml:space="preserve">describe </w:t>
      </w:r>
      <w:r w:rsidR="00E60483">
        <w:rPr>
          <w:b/>
          <w:bCs/>
        </w:rPr>
        <w:t xml:space="preserve">how the course will be implemented. </w:t>
      </w:r>
      <w:r w:rsidR="00136E03">
        <w:rPr>
          <w:b/>
          <w:bCs/>
        </w:rPr>
        <w:t>The course will be repeatable, but the credit hours will not be variable.</w:t>
      </w:r>
    </w:p>
    <w:p w14:paraId="41F99931" w14:textId="7EED3890" w:rsidR="00E60483" w:rsidRPr="00E60483" w:rsidRDefault="00E60483" w:rsidP="00BF38AB">
      <w:pPr>
        <w:pStyle w:val="ListParagraph"/>
        <w:numPr>
          <w:ilvl w:val="1"/>
          <w:numId w:val="2"/>
        </w:numPr>
      </w:pPr>
      <w:r>
        <w:rPr>
          <w:b/>
          <w:bCs/>
        </w:rPr>
        <w:t>On the PhD Graduate Student Advising Form</w:t>
      </w:r>
      <w:r w:rsidR="00FD17AB">
        <w:rPr>
          <w:b/>
          <w:bCs/>
        </w:rPr>
        <w:t xml:space="preserve"> (p. 217 of the PDF)</w:t>
      </w:r>
      <w:r>
        <w:rPr>
          <w:b/>
          <w:bCs/>
        </w:rPr>
        <w:t>: Pre-candidacy document, the Subcommittee asks that “QISE-7999 dissertation research” be changed to “QISE-8999 dissertation research”. 7999 is used for students enrolled within a master’s program, whereas 8999 is used for PhD students. Additionally, given the new ODHE policy (as discussed above), the Subcommittee asks that the “required credits” under th</w:t>
      </w:r>
      <w:r w:rsidR="00267215">
        <w:rPr>
          <w:b/>
          <w:bCs/>
        </w:rPr>
        <w:t>ese</w:t>
      </w:r>
      <w:r>
        <w:rPr>
          <w:b/>
          <w:bCs/>
        </w:rPr>
        <w:t xml:space="preserve"> credits be changed from “30+” to “</w:t>
      </w:r>
      <w:r w:rsidR="00FD17AB">
        <w:rPr>
          <w:b/>
          <w:bCs/>
        </w:rPr>
        <w:t>16-</w:t>
      </w:r>
      <w:r>
        <w:rPr>
          <w:b/>
          <w:bCs/>
        </w:rPr>
        <w:t xml:space="preserve">30”. </w:t>
      </w:r>
    </w:p>
    <w:p w14:paraId="2CE3C9FD" w14:textId="513E0AAC" w:rsidR="00E60483" w:rsidRPr="006E4499" w:rsidRDefault="00E60483" w:rsidP="00BF38AB">
      <w:pPr>
        <w:pStyle w:val="ListParagraph"/>
        <w:numPr>
          <w:ilvl w:val="1"/>
          <w:numId w:val="2"/>
        </w:numPr>
      </w:pPr>
      <w:r>
        <w:t xml:space="preserve">Cole, Lee, </w:t>
      </w:r>
      <w:r>
        <w:rPr>
          <w:b/>
          <w:bCs/>
        </w:rPr>
        <w:t xml:space="preserve">unanimously approved </w:t>
      </w:r>
      <w:r>
        <w:t xml:space="preserve">with </w:t>
      </w:r>
      <w:r>
        <w:rPr>
          <w:b/>
          <w:bCs/>
        </w:rPr>
        <w:t xml:space="preserve">four contingencies </w:t>
      </w:r>
      <w:r>
        <w:t>(in bold above)</w:t>
      </w:r>
    </w:p>
    <w:sectPr w:rsidR="00E60483" w:rsidRPr="006E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0053B"/>
    <w:multiLevelType w:val="hybridMultilevel"/>
    <w:tmpl w:val="D37C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078FC"/>
    <w:multiLevelType w:val="hybridMultilevel"/>
    <w:tmpl w:val="B0B6C6E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536842">
    <w:abstractNumId w:val="0"/>
  </w:num>
  <w:num w:numId="2" w16cid:durableId="1052995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99"/>
    <w:rsid w:val="00136E03"/>
    <w:rsid w:val="00267215"/>
    <w:rsid w:val="002A6F7F"/>
    <w:rsid w:val="002D0E02"/>
    <w:rsid w:val="00517ED8"/>
    <w:rsid w:val="00576171"/>
    <w:rsid w:val="005B5280"/>
    <w:rsid w:val="006807E5"/>
    <w:rsid w:val="006E4499"/>
    <w:rsid w:val="006F68A0"/>
    <w:rsid w:val="00804F83"/>
    <w:rsid w:val="00890825"/>
    <w:rsid w:val="00BF38AB"/>
    <w:rsid w:val="00BF78BD"/>
    <w:rsid w:val="00E60483"/>
    <w:rsid w:val="00ED2A8D"/>
    <w:rsid w:val="00FD10CF"/>
    <w:rsid w:val="00FD17AB"/>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780"/>
  <w15:chartTrackingRefBased/>
  <w15:docId w15:val="{B7305835-928C-400E-8647-A6C6FD8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499"/>
    <w:rPr>
      <w:rFonts w:eastAsiaTheme="majorEastAsia" w:cstheme="majorBidi"/>
      <w:color w:val="272727" w:themeColor="text1" w:themeTint="D8"/>
    </w:rPr>
  </w:style>
  <w:style w:type="paragraph" w:styleId="Title">
    <w:name w:val="Title"/>
    <w:basedOn w:val="Normal"/>
    <w:next w:val="Normal"/>
    <w:link w:val="TitleChar"/>
    <w:uiPriority w:val="10"/>
    <w:qFormat/>
    <w:rsid w:val="006E4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499"/>
    <w:pPr>
      <w:spacing w:before="160"/>
      <w:jc w:val="center"/>
    </w:pPr>
    <w:rPr>
      <w:i/>
      <w:iCs/>
      <w:color w:val="404040" w:themeColor="text1" w:themeTint="BF"/>
    </w:rPr>
  </w:style>
  <w:style w:type="character" w:customStyle="1" w:styleId="QuoteChar">
    <w:name w:val="Quote Char"/>
    <w:basedOn w:val="DefaultParagraphFont"/>
    <w:link w:val="Quote"/>
    <w:uiPriority w:val="29"/>
    <w:rsid w:val="006E4499"/>
    <w:rPr>
      <w:i/>
      <w:iCs/>
      <w:color w:val="404040" w:themeColor="text1" w:themeTint="BF"/>
    </w:rPr>
  </w:style>
  <w:style w:type="paragraph" w:styleId="ListParagraph">
    <w:name w:val="List Paragraph"/>
    <w:basedOn w:val="Normal"/>
    <w:uiPriority w:val="34"/>
    <w:qFormat/>
    <w:rsid w:val="006E4499"/>
    <w:pPr>
      <w:ind w:left="720"/>
      <w:contextualSpacing/>
    </w:pPr>
  </w:style>
  <w:style w:type="character" w:styleId="IntenseEmphasis">
    <w:name w:val="Intense Emphasis"/>
    <w:basedOn w:val="DefaultParagraphFont"/>
    <w:uiPriority w:val="21"/>
    <w:qFormat/>
    <w:rsid w:val="006E4499"/>
    <w:rPr>
      <w:i/>
      <w:iCs/>
      <w:color w:val="0F4761" w:themeColor="accent1" w:themeShade="BF"/>
    </w:rPr>
  </w:style>
  <w:style w:type="paragraph" w:styleId="IntenseQuote">
    <w:name w:val="Intense Quote"/>
    <w:basedOn w:val="Normal"/>
    <w:next w:val="Normal"/>
    <w:link w:val="IntenseQuoteChar"/>
    <w:uiPriority w:val="30"/>
    <w:qFormat/>
    <w:rsid w:val="006E4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499"/>
    <w:rPr>
      <w:i/>
      <w:iCs/>
      <w:color w:val="0F4761" w:themeColor="accent1" w:themeShade="BF"/>
    </w:rPr>
  </w:style>
  <w:style w:type="character" w:styleId="IntenseReference">
    <w:name w:val="Intense Reference"/>
    <w:basedOn w:val="DefaultParagraphFont"/>
    <w:uiPriority w:val="32"/>
    <w:qFormat/>
    <w:rsid w:val="006E4499"/>
    <w:rPr>
      <w:b/>
      <w:bCs/>
      <w:smallCaps/>
      <w:color w:val="0F4761" w:themeColor="accent1" w:themeShade="BF"/>
      <w:spacing w:val="5"/>
    </w:rPr>
  </w:style>
  <w:style w:type="paragraph" w:styleId="Revision">
    <w:name w:val="Revision"/>
    <w:hidden/>
    <w:uiPriority w:val="99"/>
    <w:semiHidden/>
    <w:rsid w:val="00267215"/>
    <w:pPr>
      <w:spacing w:after="0" w:line="240" w:lineRule="auto"/>
    </w:pPr>
  </w:style>
  <w:style w:type="character" w:styleId="CommentReference">
    <w:name w:val="annotation reference"/>
    <w:basedOn w:val="DefaultParagraphFont"/>
    <w:uiPriority w:val="99"/>
    <w:semiHidden/>
    <w:unhideWhenUsed/>
    <w:rsid w:val="00576171"/>
    <w:rPr>
      <w:sz w:val="16"/>
      <w:szCs w:val="16"/>
    </w:rPr>
  </w:style>
  <w:style w:type="paragraph" w:styleId="CommentText">
    <w:name w:val="annotation text"/>
    <w:basedOn w:val="Normal"/>
    <w:link w:val="CommentTextChar"/>
    <w:uiPriority w:val="99"/>
    <w:unhideWhenUsed/>
    <w:rsid w:val="00576171"/>
    <w:pPr>
      <w:spacing w:line="240" w:lineRule="auto"/>
    </w:pPr>
    <w:rPr>
      <w:sz w:val="20"/>
      <w:szCs w:val="20"/>
    </w:rPr>
  </w:style>
  <w:style w:type="character" w:customStyle="1" w:styleId="CommentTextChar">
    <w:name w:val="Comment Text Char"/>
    <w:basedOn w:val="DefaultParagraphFont"/>
    <w:link w:val="CommentText"/>
    <w:uiPriority w:val="99"/>
    <w:rsid w:val="00576171"/>
    <w:rPr>
      <w:sz w:val="20"/>
      <w:szCs w:val="20"/>
    </w:rPr>
  </w:style>
  <w:style w:type="paragraph" w:styleId="CommentSubject">
    <w:name w:val="annotation subject"/>
    <w:basedOn w:val="CommentText"/>
    <w:next w:val="CommentText"/>
    <w:link w:val="CommentSubjectChar"/>
    <w:uiPriority w:val="99"/>
    <w:semiHidden/>
    <w:unhideWhenUsed/>
    <w:rsid w:val="00576171"/>
    <w:rPr>
      <w:b/>
      <w:bCs/>
    </w:rPr>
  </w:style>
  <w:style w:type="character" w:customStyle="1" w:styleId="CommentSubjectChar">
    <w:name w:val="Comment Subject Char"/>
    <w:basedOn w:val="CommentTextChar"/>
    <w:link w:val="CommentSubject"/>
    <w:uiPriority w:val="99"/>
    <w:semiHidden/>
    <w:rsid w:val="00576171"/>
    <w:rPr>
      <w:b/>
      <w:bCs/>
      <w:sz w:val="20"/>
      <w:szCs w:val="20"/>
    </w:rPr>
  </w:style>
  <w:style w:type="character" w:styleId="Hyperlink">
    <w:name w:val="Hyperlink"/>
    <w:basedOn w:val="DefaultParagraphFont"/>
    <w:uiPriority w:val="99"/>
    <w:unhideWhenUsed/>
    <w:rsid w:val="00FF5816"/>
    <w:rPr>
      <w:color w:val="467886" w:themeColor="hyperlink"/>
      <w:u w:val="single"/>
    </w:rPr>
  </w:style>
  <w:style w:type="character" w:styleId="UnresolvedMention">
    <w:name w:val="Unresolved Mention"/>
    <w:basedOn w:val="DefaultParagraphFont"/>
    <w:uiPriority w:val="99"/>
    <w:semiHidden/>
    <w:unhideWhenUsed/>
    <w:rsid w:val="00FF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geducation.osu.edu/recommended-syllabus-statements-and-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2025-03-10T18:45:00Z</dcterms:created>
  <dcterms:modified xsi:type="dcterms:W3CDTF">2025-03-10T18:45:00Z</dcterms:modified>
</cp:coreProperties>
</file>